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40a384a1be000d1c6032b9dfad6d4e05bd4e12"/>
    <w:p>
      <w:pPr>
        <w:pStyle w:val="Heading3"/>
      </w:pPr>
      <w:r>
        <w:t xml:space="preserve">Мосстройинформ и Национальный исследовательский университет ИТМО объявили о создании совместной лаборатории искусственного интеллекта</w:t>
      </w:r>
    </w:p>
    <w:p>
      <w:pPr>
        <w:pStyle w:val="FirstParagraph"/>
      </w:pPr>
      <w:r>
        <w:t xml:space="preserve">24.05.2024</w:t>
      </w:r>
    </w:p>
    <w:p>
      <w:pPr>
        <w:pStyle w:val="BodyText"/>
      </w:pPr>
      <w:r>
        <w:t xml:space="preserve">Заместитель руководителя Департамента градостроительной политики города Москвы Андрей Курилов и ректор Университета ИТМО В.Н. Васильев подписали соглашение о сотрудничестве и открытии совместной научно-исследовательской лаборатории в области технологий искусственного интеллекта. Подписание состоялось 22 мая в рамках конференции «Цифровая индустрия промышленной России» в Нижнем Новгороде.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«Лаборатория войдет в состав Центра искусственного интеллекта, созданного на базе Мосстройинформ. Начало совместной работы запланировано на лето 2024 года. Сотрудничество будет осуществляться в рамках учебной, научной и инновационной деятельности с целью развития фундаментальных и прикладных научных исследований в соответствии с потребностью Градостроительного комплекса», — рассказал Андрей Курилов.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Подразделение сосредоточится на разработке интеллектуальных приложений и сервисов для оптимизации процессов градостроительного планирования и инвестиционно-строительной деятельности на уровне прототипов решений для последующего масштабирования и внедрения.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«Цель лаборатории — создать прикладные инструменты и продукты на базе искусственного интеллекта, которые помогут специалистам ускорить рабочие и технологические процессы. Искусственный интеллект в таком случае не становится заменой человека, а лишь забирает на себя пласт рутинных, сложных и длительных задач. Чем чаще мы сможем внедрять такие разработки в реальные сектора экономики, бизнеса и производства, тем лучше мы в целом сможем стимулировать развитие искусственного интеллекта в стране и расширить потенциальные области его применения», — отметил Владимир Васильев.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Ключевым направлением работы Центра является изучение и обработка потребностей участников градостроительного процесса, анализ тенденций, происходящих в отрасли, и вызовов, с которыми сталкиваются участники инвестиционно-строительного процесса.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работе у Центра уже находятся четыре сервиса: формирование проектной квартирографии домов, строящихся по программе реновации; проверка оформления проектной и рабочей документации на соответствие требованиям; автоматическая актуализация информации о процедурах в сервисах «Калькулятор процедур» и «База знаний Единого контактного центра» на основе мониторинга изменений в законодательстве; а также голосовой помощник Единого контактного центра Градостроительного комплекса.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Создание лаборатории на базе Центра будет реализовано в рамках исполнения положений Национальной стратегии развития искусственного интеллекта на период до 2030 года, а также в соответствии с принципами и правилами Кодекса этики в сфере искусственного интеллекта (ИИ).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http://msi.mos.ru/presscenter/news/detail/12386780.html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«Мосстройинформ»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86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si.mos.ru" TargetMode="External" /><Relationship Type="http://schemas.openxmlformats.org/officeDocument/2006/relationships/hyperlink" Id="rId20" Target="http://msi.mos.ru/presscenter/news/detail/12386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2025-08-05T21:53:22Z</dcterms:created>
  <dcterms:modified xsi:type="dcterms:W3CDTF">2025-08-05T21:53:22Z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