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0737945aa47059a3f4911fd2fc986e3f57a2e2"/>
    <w:p>
      <w:pPr>
        <w:pStyle w:val="Heading3"/>
      </w:pPr>
      <w:r>
        <w:t xml:space="preserve">Как создать высокополигональную 3D-модель. Инструкция от экспертов Мосстройинформ</w:t>
      </w:r>
    </w:p>
    <w:p>
      <w:pPr>
        <w:pStyle w:val="FirstParagraph"/>
      </w:pPr>
      <w:r>
        <w:t xml:space="preserve">06.09.2023</w:t>
      </w:r>
    </w:p>
    <w:p>
      <w:pPr>
        <w:pStyle w:val="BodyText"/>
      </w:pPr>
      <w:r>
        <w:rPr>
          <w:bCs/>
          <w:b/>
        </w:rPr>
        <w:t xml:space="preserve">Департамент информационных технологий г. Москвы и Комитет по архитектуре и градостроительству г. Москвы утвердили новые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технические требования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к трехмерным моделям, которые прикладываются к заявлению для оформления свидетельства архитектурно-градостроительного решения. Изменения вступят в силу уже с 1 января 2024 г. Специалисты ГБУ «Мосстройинформ» рассказали, о каких именно изменениях идет речь.</w:t>
      </w:r>
    </w:p>
    <w:p>
      <w:pPr>
        <w:pStyle w:val="BodyText"/>
      </w:pPr>
      <w:r>
        <w:t xml:space="preserve">Новые требования к 3D-моделям были опубликованы в распоряжении Департамента информационных технологий города Москвы и Комитета по архитектуре и градостроительству города Москвы от 19 апреля 2023 г. № 64-16-192/23/769 «Об утверждении технических требований к трехмерным моделям объектов, размещаемых в электронной форме в информационных системах города Москвы». Согласно документу, теперь застройщику для получения АГР необходимо подготовить высокополигональную 3D-модель, низкополигональную 3D-модель, меш коллизии и JSON-файл.</w:t>
      </w:r>
    </w:p>
    <w:p>
      <w:pPr>
        <w:pStyle w:val="BodyText"/>
      </w:pPr>
      <w:r>
        <w:t xml:space="preserve">Требования должны были вступить в силу 1 марта, однако по отзывам участников рынка, не все оказались к ним готовы. Поэтому в некоторые из них столичные ведомства внесли изменения. Действительно, процесс перехода на 3D-моделирование достаточно трудоемкий и требует высоких навыков в архитектуре, проектировании, IT, компьютерной графике, анимации. Нельзя исключать и дополнительные финансовые затраты, хотя в общем объеме проекта они и не являются ключевыми.</w:t>
      </w:r>
    </w:p>
    <w:p>
      <w:pPr>
        <w:pStyle w:val="BodyText"/>
      </w:pPr>
      <w:r>
        <w:t xml:space="preserve">В будущем разработанные 3D-модели станут частью цифрового двойника Москвы. И когда подготовка трехмерной цифровой модели станет привычной отработанной процедурой, создание цифрового двойника столицы ускорится в разы. Застройщикам это позволит своевременно получать нужную информацию, оперативно вносить изменения, оценивать влияние будущих проектов на окружение и не тратить на это много времени. В плюсах – сокращение сроков строительства, простота эксплуатации и удобство для аналитики развития районов и города в целом. Конечно, не стоит ждать моментального перехода в новую цифровую реальность, но Москва активно развивается в этом направлении.</w:t>
      </w:r>
    </w:p>
    <w:p>
      <w:pPr>
        <w:pStyle w:val="BodyText"/>
      </w:pPr>
      <w:r>
        <w:t xml:space="preserve">Напоминаем, что высокополигональные модели – это максимально точные копии объекта-оригинала. Создание таких моделей необходимо в случае сверхточного моделирования объекта или в том случае, если моделируемый объект планируется масштабировать (приближать и увеличивать).</w:t>
      </w:r>
    </w:p>
    <w:p>
      <w:pPr>
        <w:pStyle w:val="BodyText"/>
      </w:pPr>
      <w:r>
        <w:t xml:space="preserve">Низкополигональные модели, в отличие от высокополигональных, оптимизированы для быстрой загрузки и эффективности, при этом ключевые детали объекта сохраняются. Они имеют ограниченное количество полигонов (от 15 000 до 50 000) и используют единый текстурный атлас для экономии ресурсов. В то время как высокополигональные модели служат для создания максимально точных копий объектов, низкополигональные модели идеально подходят для ситуаций, где требуется баланс между детализацией и производительностью.</w:t>
      </w:r>
    </w:p>
    <w:p>
      <w:pPr>
        <w:pStyle w:val="BodyText"/>
      </w:pPr>
      <w:r>
        <w:rPr>
          <w:bCs/>
          <w:b/>
        </w:rPr>
        <w:t xml:space="preserve">Подробный разбор ищите в</w:t>
      </w:r>
      <w:r>
        <w:rPr>
          <w:bCs/>
          <w:b/>
        </w:rPr>
        <w:t xml:space="preserve"> </w:t>
      </w:r>
      <w:hyperlink r:id="rId21">
        <w:r>
          <w:rPr>
            <w:rStyle w:val="Hyperlink"/>
            <w:bCs/>
            <w:b/>
          </w:rPr>
          <w:t xml:space="preserve">нашем блоге на VC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http://msi.mos.ru/presscenter/news/detail/11812997.html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«Мосстройинформ»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si.mos.ru" TargetMode="External" /><Relationship Type="http://schemas.openxmlformats.org/officeDocument/2006/relationships/hyperlink" Id="rId22" Target="http://msi.mos.ru/presscenter/news/detail/11812997.html" TargetMode="External" /><Relationship Type="http://schemas.openxmlformats.org/officeDocument/2006/relationships/hyperlink" Id="rId21" Target="https://vc.ru/u/1264813-gbu-mosstroyinform/755398-sozdaem-trehmernye-modeli-po-novomu-tehnicheskaya-instrukciya" TargetMode="External" /><Relationship Type="http://schemas.openxmlformats.org/officeDocument/2006/relationships/hyperlink" Id="rId20" Target="https://www.mos.ru/upload/content/files/Rasporyajenieobytverjdeniitrebovaniinasait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si.mos.ru" TargetMode="External" /><Relationship Type="http://schemas.openxmlformats.org/officeDocument/2006/relationships/hyperlink" Id="rId22" Target="http://msi.mos.ru/presscenter/news/detail/11812997.html" TargetMode="External" /><Relationship Type="http://schemas.openxmlformats.org/officeDocument/2006/relationships/hyperlink" Id="rId21" Target="https://vc.ru/u/1264813-gbu-mosstroyinform/755398-sozdaem-trehmernye-modeli-po-novomu-tehnicheskaya-instrukciya" TargetMode="External" /><Relationship Type="http://schemas.openxmlformats.org/officeDocument/2006/relationships/hyperlink" Id="rId20" Target="https://www.mos.ru/upload/content/files/Rasporyajenieobytverjdeniitrebovaniinasait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2025-03-31T23:04:02Z</dcterms:created>
  <dcterms:modified xsi:type="dcterms:W3CDTF">2025-03-31T23:04:02Z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