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445165b8ed681b187ba262155cd3648fd8a094"/>
    <w:p>
      <w:pPr>
        <w:pStyle w:val="Heading3"/>
      </w:pPr>
      <w:r>
        <w:t xml:space="preserve">Разработана инструкция по использованию машиночитаемой доверенности для застройщиков</w:t>
      </w:r>
    </w:p>
    <w:p>
      <w:pPr>
        <w:pStyle w:val="FirstParagraph"/>
      </w:pPr>
      <w:r>
        <w:t xml:space="preserve">05.09.2023</w:t>
      </w:r>
    </w:p>
    <w:p>
      <w:pPr>
        <w:pStyle w:val="BodyText"/>
      </w:pPr>
      <w:r>
        <w:t xml:space="preserve">Появилась инструкция по использованию машиночитаемой доверенности для застройщиков, сообщил руководитель Департамента градостроительной политики города Москвы Сергей Лёвкин.</w:t>
      </w:r>
    </w:p>
    <w:p>
      <w:pPr>
        <w:pStyle w:val="BodyText"/>
      </w:pPr>
      <w:r>
        <w:t xml:space="preserve">«Главное преимущество машиночитаемой доверенности в том, что теперь не нужно предоставлять бумажную доверенность в налоговые органы, а индивидуальным предпринимателям - заверять бумажную доверенность у нотариуса», - уточнил Сергей Лёвкин.</w:t>
      </w:r>
    </w:p>
    <w:p>
      <w:pPr>
        <w:pStyle w:val="BodyText"/>
      </w:pPr>
      <w:r>
        <w:t xml:space="preserve">С первого сентября сотрудники юридических лиц, индивидуальных предпринимателей, государственных организаций при подписании электронных документов от имени организаций должны будут использовать электронную подпись физического лица и специально оформленную машиночитаемую доверенность, которая подписывается электронной подписью руководителя юридического лица.</w:t>
      </w:r>
    </w:p>
    <w:p>
      <w:pPr>
        <w:pStyle w:val="BodyText"/>
      </w:pPr>
      <w:r>
        <w:t xml:space="preserve">Для подготовки к полноценному внедрению этих изменений вводится переходный период. До первого сентября 2024 года документы, подписанные электронной подписью сотрудников с реквизитами юридического лица или индивидуального предпринимателя, будут по-прежнему иметь юридическую силу, добавил Лёвкин.</w:t>
      </w:r>
    </w:p>
    <w:p>
      <w:pPr>
        <w:pStyle w:val="BodyText"/>
      </w:pPr>
      <w:r>
        <w:t xml:space="preserve">«Нововведение упростит работу строительных компаний, которые участвуют в создании комфортной и безопасной для горожан окружающей среды, задачу по построению которой поставил Мэр Москвы Сергей Собянин», – отметил Сергей Лёвкин.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Инструкция на «СтроимПросто»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http://msi.mos.ru/presscenter/news/detail/11812949.html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«Мосстройинформ»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812949.html" TargetMode="External" /><Relationship Type="http://schemas.openxmlformats.org/officeDocument/2006/relationships/hyperlink" Id="rId20" Target="https://stroimprosto-msk.ru/publications/mashinochitaemaya-doverennost-instrukciya-po-primeneniy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812949.html" TargetMode="External" /><Relationship Type="http://schemas.openxmlformats.org/officeDocument/2006/relationships/hyperlink" Id="rId20" Target="https://stroimprosto-msk.ru/publications/mashinochitaemaya-doverennost-instrukciya-po-primeneniy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2025-03-31T23:26:29Z</dcterms:created>
  <dcterms:modified xsi:type="dcterms:W3CDTF">2025-03-31T23:26:29Z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